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6362" w14:textId="77777777" w:rsidR="0075763F" w:rsidRPr="00B2201F" w:rsidRDefault="0075763F" w:rsidP="007576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EQUAL OPPORTUNITIES POLICY</w:t>
      </w:r>
    </w:p>
    <w:p w14:paraId="3B9034D2" w14:textId="77777777" w:rsidR="00F158EE" w:rsidRPr="000D0583" w:rsidRDefault="00F158EE" w:rsidP="00F158EE">
      <w:pPr>
        <w:jc w:val="center"/>
      </w:pPr>
    </w:p>
    <w:p w14:paraId="26471F80" w14:textId="01A11357" w:rsidR="00F158EE" w:rsidRPr="000D0583" w:rsidRDefault="008F620B" w:rsidP="00FA13DE">
      <w:pPr>
        <w:autoSpaceDE w:val="0"/>
        <w:autoSpaceDN w:val="0"/>
        <w:adjustRightInd w:val="0"/>
        <w:jc w:val="both"/>
        <w:rPr>
          <w:rFonts w:cs="TTE22291B0t00"/>
        </w:rPr>
      </w:pPr>
      <w:r w:rsidRPr="000D0583">
        <w:rPr>
          <w:rFonts w:cs="Bliss-Bold"/>
          <w:bCs/>
        </w:rPr>
        <w:t>Whiting Landscape Ltd</w:t>
      </w:r>
      <w:r w:rsidR="00FA13DE" w:rsidRPr="000D0583">
        <w:rPr>
          <w:rFonts w:cs="Bliss-Bold"/>
          <w:bCs/>
        </w:rPr>
        <w:t xml:space="preserve"> is dedicated to making full use of the talents, skills, </w:t>
      </w:r>
      <w:proofErr w:type="gramStart"/>
      <w:r w:rsidR="00FA13DE" w:rsidRPr="000D0583">
        <w:rPr>
          <w:rFonts w:cs="Bliss-Bold"/>
          <w:bCs/>
        </w:rPr>
        <w:t>experience</w:t>
      </w:r>
      <w:proofErr w:type="gramEnd"/>
      <w:r w:rsidR="00FA13DE" w:rsidRPr="000D0583">
        <w:rPr>
          <w:rFonts w:cs="Bliss-Bold"/>
          <w:bCs/>
        </w:rPr>
        <w:t xml:space="preserve"> and different cultural perspectives available in a multi-ethnic society.  The goal of the company is to make people feel they are respect</w:t>
      </w:r>
      <w:r w:rsidR="009D015F" w:rsidRPr="000D0583">
        <w:rPr>
          <w:rFonts w:cs="Bliss-Bold"/>
          <w:bCs/>
        </w:rPr>
        <w:t>ed and valued</w:t>
      </w:r>
      <w:r w:rsidR="00FA13DE" w:rsidRPr="000D0583">
        <w:rPr>
          <w:rFonts w:cs="Bliss-Bold"/>
          <w:bCs/>
        </w:rPr>
        <w:t xml:space="preserve"> and can achieve their potential.  The Company </w:t>
      </w:r>
      <w:r w:rsidR="00FA13DE" w:rsidRPr="000D0583">
        <w:rPr>
          <w:rFonts w:cs="TTE22291B0t00"/>
        </w:rPr>
        <w:t>is committed to the principle of equal opportunities in employment</w:t>
      </w:r>
      <w:r w:rsidR="00672816" w:rsidRPr="000D0583">
        <w:rPr>
          <w:rFonts w:cs="TTE22291B0t00"/>
        </w:rPr>
        <w:t xml:space="preserve"> and complies fully with the Equality Act 2010</w:t>
      </w:r>
      <w:r w:rsidR="00FA13DE" w:rsidRPr="000D0583">
        <w:rPr>
          <w:rFonts w:cs="TTE22291B0t00"/>
        </w:rPr>
        <w:t>.</w:t>
      </w:r>
    </w:p>
    <w:p w14:paraId="119048B8" w14:textId="77777777" w:rsidR="00FA13DE" w:rsidRPr="000D0583" w:rsidRDefault="00FA13DE" w:rsidP="00FA13DE">
      <w:pPr>
        <w:autoSpaceDE w:val="0"/>
        <w:autoSpaceDN w:val="0"/>
        <w:adjustRightInd w:val="0"/>
        <w:jc w:val="both"/>
        <w:rPr>
          <w:rFonts w:cs="TTE22291B0t00"/>
        </w:rPr>
      </w:pPr>
    </w:p>
    <w:p w14:paraId="67427ECD" w14:textId="77777777" w:rsidR="00FA13DE" w:rsidRPr="000D0583" w:rsidRDefault="00FA13DE" w:rsidP="00FA13DE">
      <w:pPr>
        <w:autoSpaceDE w:val="0"/>
        <w:autoSpaceDN w:val="0"/>
        <w:adjustRightInd w:val="0"/>
        <w:jc w:val="both"/>
        <w:rPr>
          <w:rFonts w:cs="TTE22291B0t00"/>
        </w:rPr>
      </w:pPr>
      <w:r w:rsidRPr="000D0583">
        <w:rPr>
          <w:rFonts w:cs="TTE22291B0t00"/>
        </w:rPr>
        <w:t xml:space="preserve">The company’s employment policies for recruitment, selection, </w:t>
      </w:r>
      <w:proofErr w:type="gramStart"/>
      <w:r w:rsidRPr="000D0583">
        <w:rPr>
          <w:rFonts w:cs="TTE22291B0t00"/>
        </w:rPr>
        <w:t>training</w:t>
      </w:r>
      <w:proofErr w:type="gramEnd"/>
      <w:r w:rsidRPr="000D0583">
        <w:rPr>
          <w:rFonts w:cs="TTE22291B0t00"/>
        </w:rPr>
        <w:t xml:space="preserve"> and promotion, are designed to ensure that no-one receives less favourable treatment than another on the grounds of race, colour, nationality,</w:t>
      </w:r>
      <w:r w:rsidR="008323BE" w:rsidRPr="000D0583">
        <w:rPr>
          <w:rFonts w:cs="TTE22291B0t00"/>
        </w:rPr>
        <w:t xml:space="preserve"> sexual orientation,</w:t>
      </w:r>
      <w:r w:rsidRPr="000D0583">
        <w:rPr>
          <w:rFonts w:cs="TTE22291B0t00"/>
        </w:rPr>
        <w:t xml:space="preserve"> ethnic origin</w:t>
      </w:r>
      <w:r w:rsidR="00245D8F" w:rsidRPr="000D0583">
        <w:rPr>
          <w:rFonts w:cs="TTE22291B0t00"/>
        </w:rPr>
        <w:t xml:space="preserve">, </w:t>
      </w:r>
      <w:r w:rsidR="008323BE" w:rsidRPr="000D0583">
        <w:rPr>
          <w:rFonts w:cs="TTE22291B0t00"/>
        </w:rPr>
        <w:t xml:space="preserve">caste, age, </w:t>
      </w:r>
      <w:r w:rsidR="00245D8F" w:rsidRPr="000D0583">
        <w:rPr>
          <w:rFonts w:cs="TTE22291B0t00"/>
        </w:rPr>
        <w:t>religion</w:t>
      </w:r>
      <w:r w:rsidR="008323BE" w:rsidRPr="000D0583">
        <w:rPr>
          <w:rFonts w:cs="TTE22291B0t00"/>
        </w:rPr>
        <w:t xml:space="preserve"> or belief</w:t>
      </w:r>
      <w:r w:rsidR="00245D8F" w:rsidRPr="000D0583">
        <w:rPr>
          <w:rFonts w:cs="TTE22291B0t00"/>
        </w:rPr>
        <w:t xml:space="preserve">, </w:t>
      </w:r>
      <w:r w:rsidR="008323BE" w:rsidRPr="000D0583">
        <w:rPr>
          <w:rFonts w:cs="TTE22291B0t00"/>
        </w:rPr>
        <w:t xml:space="preserve">gender reassignment, pregnancy or maternity, race, civil partnership, </w:t>
      </w:r>
      <w:r w:rsidR="00245D8F" w:rsidRPr="000D0583">
        <w:rPr>
          <w:rFonts w:cs="TTE22291B0t00"/>
        </w:rPr>
        <w:t>political belief, disability, sex or marital status.</w:t>
      </w:r>
    </w:p>
    <w:p w14:paraId="7D077501" w14:textId="77777777" w:rsidR="009D015F" w:rsidRPr="000D0583" w:rsidRDefault="009D015F" w:rsidP="00FA13DE">
      <w:pPr>
        <w:autoSpaceDE w:val="0"/>
        <w:autoSpaceDN w:val="0"/>
        <w:adjustRightInd w:val="0"/>
        <w:jc w:val="both"/>
        <w:rPr>
          <w:rFonts w:cs="TTE22291B0t00"/>
        </w:rPr>
      </w:pPr>
    </w:p>
    <w:p w14:paraId="2220B534" w14:textId="11B332AC" w:rsidR="009D015F" w:rsidRPr="000D0583" w:rsidRDefault="009D015F" w:rsidP="00FA13DE">
      <w:pPr>
        <w:autoSpaceDE w:val="0"/>
        <w:autoSpaceDN w:val="0"/>
        <w:adjustRightInd w:val="0"/>
        <w:jc w:val="both"/>
        <w:rPr>
          <w:rFonts w:cs="TTE22291B0t00"/>
        </w:rPr>
      </w:pPr>
      <w:r w:rsidRPr="000D0583">
        <w:rPr>
          <w:rFonts w:cs="TTE22291B0t00"/>
        </w:rPr>
        <w:t xml:space="preserve">The Company is committed to acting upon any complaint of discrimination and to promote the equality of opportunity through the fair application of policies, </w:t>
      </w:r>
      <w:proofErr w:type="gramStart"/>
      <w:r w:rsidRPr="000D0583">
        <w:rPr>
          <w:rFonts w:cs="TTE22291B0t00"/>
        </w:rPr>
        <w:t>procedures</w:t>
      </w:r>
      <w:proofErr w:type="gramEnd"/>
      <w:r w:rsidRPr="000D0583">
        <w:rPr>
          <w:rFonts w:cs="TTE22291B0t00"/>
        </w:rPr>
        <w:t xml:space="preserve"> and practices.  The Company uph</w:t>
      </w:r>
      <w:r w:rsidR="00672816" w:rsidRPr="000D0583">
        <w:rPr>
          <w:rFonts w:cs="TTE22291B0t00"/>
        </w:rPr>
        <w:t>olds the rights of each employee</w:t>
      </w:r>
      <w:r w:rsidRPr="000D0583">
        <w:rPr>
          <w:rFonts w:cs="TTE22291B0t00"/>
        </w:rPr>
        <w:t xml:space="preserve"> to be treated with dignity and respect.</w:t>
      </w:r>
      <w:r w:rsidR="00672816" w:rsidRPr="000D0583">
        <w:rPr>
          <w:rFonts w:cs="TTE22291B0t00"/>
        </w:rPr>
        <w:t xml:space="preserve"> The Employee Handbook includes further details of issues relating to harassment and bullying.</w:t>
      </w:r>
    </w:p>
    <w:p w14:paraId="5BD45FE2" w14:textId="77777777" w:rsidR="009D015F" w:rsidRPr="000D0583" w:rsidRDefault="009D015F" w:rsidP="00FA13DE">
      <w:pPr>
        <w:autoSpaceDE w:val="0"/>
        <w:autoSpaceDN w:val="0"/>
        <w:adjustRightInd w:val="0"/>
        <w:jc w:val="both"/>
        <w:rPr>
          <w:rFonts w:cs="TTE22291B0t00"/>
        </w:rPr>
      </w:pPr>
    </w:p>
    <w:p w14:paraId="7D6F52B0" w14:textId="77777777" w:rsidR="009D015F" w:rsidRPr="000D0583" w:rsidRDefault="009D015F" w:rsidP="008F620B">
      <w:pPr>
        <w:autoSpaceDE w:val="0"/>
        <w:autoSpaceDN w:val="0"/>
        <w:adjustRightInd w:val="0"/>
        <w:spacing w:line="360" w:lineRule="auto"/>
        <w:ind w:right="-154"/>
        <w:jc w:val="both"/>
        <w:rPr>
          <w:rFonts w:cs="TTE22291B0t00"/>
        </w:rPr>
      </w:pPr>
      <w:r w:rsidRPr="000D0583">
        <w:rPr>
          <w:rFonts w:cs="TTE22291B0t00"/>
        </w:rPr>
        <w:t xml:space="preserve">The management of the </w:t>
      </w:r>
      <w:r w:rsidR="006707CD" w:rsidRPr="000D0583">
        <w:rPr>
          <w:rFonts w:cs="TTE22291B0t00"/>
        </w:rPr>
        <w:t>Company</w:t>
      </w:r>
      <w:r w:rsidRPr="000D0583">
        <w:rPr>
          <w:rFonts w:cs="TTE22291B0t00"/>
        </w:rPr>
        <w:t xml:space="preserve"> has the responsibility of making the policy</w:t>
      </w:r>
      <w:r w:rsidR="008F620B" w:rsidRPr="000D0583">
        <w:rPr>
          <w:rFonts w:cs="TTE22291B0t00"/>
        </w:rPr>
        <w:t xml:space="preserve"> work b</w:t>
      </w:r>
      <w:r w:rsidRPr="000D0583">
        <w:rPr>
          <w:rFonts w:cs="TTE22291B0t00"/>
        </w:rPr>
        <w:t>y:</w:t>
      </w:r>
    </w:p>
    <w:p w14:paraId="32C4383A" w14:textId="77777777" w:rsidR="009D015F" w:rsidRPr="000D0583" w:rsidRDefault="009D015F" w:rsidP="00D618B8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TE22291B0t00"/>
        </w:rPr>
      </w:pPr>
      <w:r w:rsidRPr="000D0583">
        <w:rPr>
          <w:rFonts w:cs="TTE22291B0t00"/>
        </w:rPr>
        <w:t xml:space="preserve">Not </w:t>
      </w:r>
      <w:r w:rsidR="006707CD" w:rsidRPr="000D0583">
        <w:rPr>
          <w:rFonts w:cs="TTE22291B0t00"/>
        </w:rPr>
        <w:t>discriminating</w:t>
      </w:r>
      <w:r w:rsidRPr="000D0583">
        <w:rPr>
          <w:rFonts w:cs="TTE22291B0t00"/>
        </w:rPr>
        <w:t xml:space="preserve"> against employees or prospective employees</w:t>
      </w:r>
      <w:r w:rsidR="006707CD" w:rsidRPr="000D0583">
        <w:rPr>
          <w:rFonts w:cs="TTE22291B0t00"/>
        </w:rPr>
        <w:t>.</w:t>
      </w:r>
    </w:p>
    <w:p w14:paraId="2CADE083" w14:textId="77777777" w:rsidR="006707CD" w:rsidRPr="000D0583" w:rsidRDefault="006707CD" w:rsidP="00D618B8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TE22291B0t00"/>
        </w:rPr>
      </w:pPr>
      <w:r w:rsidRPr="000D0583">
        <w:rPr>
          <w:rFonts w:cs="TTE22291B0t00"/>
        </w:rPr>
        <w:t>Not allowing others to practise unlawful discrimination.</w:t>
      </w:r>
    </w:p>
    <w:p w14:paraId="258ADA75" w14:textId="77777777" w:rsidR="006707CD" w:rsidRPr="000D0583" w:rsidRDefault="006707CD" w:rsidP="00D618B8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TE22291B0t00"/>
        </w:rPr>
      </w:pPr>
      <w:r w:rsidRPr="000D0583">
        <w:rPr>
          <w:rFonts w:cs="TTE22291B0t00"/>
        </w:rPr>
        <w:t>Ensuring that employees understand that they will be subject to the normal disciplinary procedures should they not follow the policy.</w:t>
      </w:r>
    </w:p>
    <w:p w14:paraId="5AEB7E50" w14:textId="77777777" w:rsidR="008323BE" w:rsidRPr="000D0583" w:rsidRDefault="008323BE" w:rsidP="008323BE">
      <w:pPr>
        <w:autoSpaceDE w:val="0"/>
        <w:autoSpaceDN w:val="0"/>
        <w:adjustRightInd w:val="0"/>
        <w:ind w:left="714"/>
        <w:jc w:val="both"/>
        <w:rPr>
          <w:rFonts w:cs="TTE22291B0t00"/>
        </w:rPr>
      </w:pPr>
    </w:p>
    <w:p w14:paraId="1759ABAA" w14:textId="77777777" w:rsidR="006707CD" w:rsidRPr="000D0583" w:rsidRDefault="006707CD" w:rsidP="00FD6F07">
      <w:pPr>
        <w:autoSpaceDE w:val="0"/>
        <w:autoSpaceDN w:val="0"/>
        <w:adjustRightInd w:val="0"/>
        <w:jc w:val="both"/>
        <w:rPr>
          <w:rFonts w:cs="TTE22291B0t00"/>
        </w:rPr>
      </w:pPr>
      <w:r w:rsidRPr="000D0583">
        <w:rPr>
          <w:rFonts w:cs="TTE22291B0t00"/>
        </w:rPr>
        <w:t xml:space="preserve">The employees of the </w:t>
      </w:r>
      <w:r w:rsidR="00FD6F07" w:rsidRPr="000D0583">
        <w:rPr>
          <w:rFonts w:cs="TTE22291B0t00"/>
        </w:rPr>
        <w:t>Company</w:t>
      </w:r>
      <w:r w:rsidRPr="000D0583">
        <w:rPr>
          <w:rFonts w:cs="TTE22291B0t00"/>
        </w:rPr>
        <w:t xml:space="preserve"> have the responsibility to assist the Company in making the policy work by:</w:t>
      </w:r>
    </w:p>
    <w:p w14:paraId="661B621C" w14:textId="77777777" w:rsidR="00FD6F07" w:rsidRPr="000D0583" w:rsidRDefault="00FD6F07" w:rsidP="00FD6F07">
      <w:pPr>
        <w:autoSpaceDE w:val="0"/>
        <w:autoSpaceDN w:val="0"/>
        <w:adjustRightInd w:val="0"/>
        <w:jc w:val="both"/>
        <w:rPr>
          <w:rFonts w:cs="TTE22291B0t00"/>
        </w:rPr>
      </w:pPr>
    </w:p>
    <w:p w14:paraId="438FC5B5" w14:textId="77777777" w:rsidR="006707CD" w:rsidRPr="000D0583" w:rsidRDefault="006707CD" w:rsidP="00D618B8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cs="TTE22291B0t00"/>
        </w:rPr>
      </w:pPr>
      <w:r w:rsidRPr="000D0583">
        <w:rPr>
          <w:rFonts w:cs="TTE22291B0t00"/>
        </w:rPr>
        <w:t xml:space="preserve">Not discriminating against fellow employees, prospective employees, customers, </w:t>
      </w:r>
      <w:proofErr w:type="gramStart"/>
      <w:r w:rsidRPr="000D0583">
        <w:rPr>
          <w:rFonts w:cs="TTE22291B0t00"/>
        </w:rPr>
        <w:t>suppliers</w:t>
      </w:r>
      <w:proofErr w:type="gramEnd"/>
      <w:r w:rsidRPr="000D0583">
        <w:rPr>
          <w:rFonts w:cs="TTE22291B0t00"/>
        </w:rPr>
        <w:t xml:space="preserve"> or </w:t>
      </w:r>
      <w:r w:rsidR="00FD6F07" w:rsidRPr="000D0583">
        <w:rPr>
          <w:rFonts w:cs="TTE22291B0t00"/>
        </w:rPr>
        <w:t>members</w:t>
      </w:r>
      <w:r w:rsidRPr="000D0583">
        <w:rPr>
          <w:rFonts w:cs="TTE22291B0t00"/>
        </w:rPr>
        <w:t xml:space="preserve"> of </w:t>
      </w:r>
      <w:r w:rsidR="00FD6F07" w:rsidRPr="000D0583">
        <w:rPr>
          <w:rFonts w:cs="TTE22291B0t00"/>
        </w:rPr>
        <w:t>the</w:t>
      </w:r>
      <w:r w:rsidRPr="000D0583">
        <w:rPr>
          <w:rFonts w:cs="TTE22291B0t00"/>
        </w:rPr>
        <w:t xml:space="preserve"> public.</w:t>
      </w:r>
    </w:p>
    <w:p w14:paraId="7DA07C0E" w14:textId="77777777" w:rsidR="006707CD" w:rsidRPr="000D0583" w:rsidRDefault="006707CD" w:rsidP="00D618B8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cs="TTE22291B0t00"/>
        </w:rPr>
      </w:pPr>
      <w:r w:rsidRPr="000D0583">
        <w:rPr>
          <w:rFonts w:cs="TTE22291B0t00"/>
        </w:rPr>
        <w:t>Not encouraging others to practise discrimination.</w:t>
      </w:r>
    </w:p>
    <w:p w14:paraId="10C413FC" w14:textId="77777777" w:rsidR="006707CD" w:rsidRPr="000D0583" w:rsidRDefault="00FD6F07" w:rsidP="00D618B8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cs="TTE22291B0t00"/>
        </w:rPr>
      </w:pPr>
      <w:r w:rsidRPr="000D0583">
        <w:rPr>
          <w:rFonts w:cs="TTE22291B0t00"/>
        </w:rPr>
        <w:t>Reporting</w:t>
      </w:r>
      <w:r w:rsidR="006707CD" w:rsidRPr="000D0583">
        <w:rPr>
          <w:rFonts w:cs="TTE22291B0t00"/>
        </w:rPr>
        <w:t xml:space="preserve"> any act of discrimination to the management of the Company</w:t>
      </w:r>
    </w:p>
    <w:p w14:paraId="4D3F576E" w14:textId="77777777" w:rsidR="00D618B8" w:rsidRPr="000D0583" w:rsidRDefault="00D618B8" w:rsidP="00D618B8">
      <w:pPr>
        <w:autoSpaceDE w:val="0"/>
        <w:autoSpaceDN w:val="0"/>
        <w:adjustRightInd w:val="0"/>
        <w:ind w:left="714"/>
        <w:jc w:val="both"/>
        <w:rPr>
          <w:rFonts w:cs="TTE22291B0t00"/>
        </w:rPr>
      </w:pPr>
    </w:p>
    <w:p w14:paraId="1209E93C" w14:textId="77777777" w:rsidR="006707CD" w:rsidRPr="000D0583" w:rsidRDefault="006707CD" w:rsidP="006707CD">
      <w:pPr>
        <w:autoSpaceDE w:val="0"/>
        <w:autoSpaceDN w:val="0"/>
        <w:adjustRightInd w:val="0"/>
        <w:jc w:val="both"/>
        <w:rPr>
          <w:rFonts w:cs="TTE22291B0t00"/>
        </w:rPr>
      </w:pPr>
      <w:r w:rsidRPr="000D0583">
        <w:rPr>
          <w:rFonts w:cs="TTE22291B0t00"/>
        </w:rPr>
        <w:t xml:space="preserve">The </w:t>
      </w:r>
      <w:r w:rsidR="00FD6F07" w:rsidRPr="000D0583">
        <w:rPr>
          <w:rFonts w:cs="TTE22291B0t00"/>
        </w:rPr>
        <w:t>effectiveness</w:t>
      </w:r>
      <w:r w:rsidRPr="000D0583">
        <w:rPr>
          <w:rFonts w:cs="TTE22291B0t00"/>
        </w:rPr>
        <w:t xml:space="preserve"> of the policy will be periodically monitored and </w:t>
      </w:r>
      <w:r w:rsidR="00FD6F07" w:rsidRPr="000D0583">
        <w:rPr>
          <w:rFonts w:cs="TTE22291B0t00"/>
        </w:rPr>
        <w:t>reviewed.</w:t>
      </w:r>
    </w:p>
    <w:p w14:paraId="21456735" w14:textId="77777777" w:rsidR="006707CD" w:rsidRPr="009A167A" w:rsidRDefault="006707CD" w:rsidP="006707CD">
      <w:pPr>
        <w:autoSpaceDE w:val="0"/>
        <w:autoSpaceDN w:val="0"/>
        <w:adjustRightInd w:val="0"/>
        <w:jc w:val="both"/>
        <w:rPr>
          <w:rFonts w:cs="TTE22291B0t00"/>
          <w:sz w:val="22"/>
          <w:szCs w:val="22"/>
        </w:rPr>
      </w:pPr>
      <w:r w:rsidRPr="000D0583">
        <w:rPr>
          <w:rFonts w:cs="TTE22291B0t00"/>
        </w:rPr>
        <w:t xml:space="preserve">If an employee considers that they are a victim of discrimination, they may </w:t>
      </w:r>
      <w:r w:rsidR="00FD6F07" w:rsidRPr="000D0583">
        <w:rPr>
          <w:rFonts w:cs="TTE22291B0t00"/>
        </w:rPr>
        <w:t>raise</w:t>
      </w:r>
      <w:r w:rsidRPr="000D0583">
        <w:rPr>
          <w:rFonts w:cs="TTE22291B0t00"/>
        </w:rPr>
        <w:t xml:space="preserve"> </w:t>
      </w:r>
      <w:r w:rsidR="00FD6F07" w:rsidRPr="000D0583">
        <w:rPr>
          <w:rFonts w:cs="TTE22291B0t00"/>
        </w:rPr>
        <w:t>the</w:t>
      </w:r>
      <w:r w:rsidRPr="000D0583">
        <w:rPr>
          <w:rFonts w:cs="TTE22291B0t00"/>
        </w:rPr>
        <w:t xml:space="preserve"> matter </w:t>
      </w:r>
      <w:r w:rsidR="00FD6F07" w:rsidRPr="000D0583">
        <w:rPr>
          <w:rFonts w:cs="TTE22291B0t00"/>
        </w:rPr>
        <w:t>through</w:t>
      </w:r>
      <w:r w:rsidRPr="000D0583">
        <w:rPr>
          <w:rFonts w:cs="TTE22291B0t00"/>
        </w:rPr>
        <w:t xml:space="preserve"> </w:t>
      </w:r>
      <w:r w:rsidR="00FD6F07" w:rsidRPr="000D0583">
        <w:rPr>
          <w:rFonts w:cs="TTE22291B0t00"/>
        </w:rPr>
        <w:t>the</w:t>
      </w:r>
      <w:r w:rsidRPr="000D0583">
        <w:rPr>
          <w:rFonts w:cs="TTE22291B0t00"/>
        </w:rPr>
        <w:t xml:space="preserve"> grievance procedure in the normal way</w:t>
      </w:r>
      <w:r w:rsidRPr="009A167A">
        <w:rPr>
          <w:rFonts w:cs="TTE22291B0t00"/>
          <w:sz w:val="22"/>
          <w:szCs w:val="22"/>
        </w:rPr>
        <w:t>.</w:t>
      </w:r>
    </w:p>
    <w:p w14:paraId="2F647308" w14:textId="77777777" w:rsidR="00672816" w:rsidRPr="009A167A" w:rsidRDefault="00672816" w:rsidP="006728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C33AD37" w14:textId="725C43E3" w:rsidR="00672816" w:rsidRPr="009A167A" w:rsidRDefault="00672816" w:rsidP="006728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A442EEB" w14:textId="77777777" w:rsidR="00FF3CF1" w:rsidRPr="009A167A" w:rsidRDefault="00FF3CF1" w:rsidP="006707CD">
      <w:pPr>
        <w:autoSpaceDE w:val="0"/>
        <w:autoSpaceDN w:val="0"/>
        <w:adjustRightInd w:val="0"/>
        <w:jc w:val="both"/>
        <w:rPr>
          <w:rFonts w:cs="TTE22291B0t00"/>
          <w:sz w:val="22"/>
          <w:szCs w:val="22"/>
        </w:rPr>
      </w:pPr>
    </w:p>
    <w:sectPr w:rsidR="00FF3CF1" w:rsidRPr="009A167A" w:rsidSect="000D05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D7F3" w14:textId="77777777" w:rsidR="007B3C8F" w:rsidRDefault="007B3C8F">
      <w:r>
        <w:separator/>
      </w:r>
    </w:p>
  </w:endnote>
  <w:endnote w:type="continuationSeparator" w:id="0">
    <w:p w14:paraId="0DA92A8A" w14:textId="77777777" w:rsidR="007B3C8F" w:rsidRDefault="007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291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_Book_Demi">
    <w:altName w:val="Century Gothic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8"/>
      <w:gridCol w:w="1376"/>
      <w:gridCol w:w="3346"/>
    </w:tblGrid>
    <w:tr w:rsidR="00A8353D" w:rsidRPr="00396888" w14:paraId="0536939A" w14:textId="77777777" w:rsidTr="003B2EE5">
      <w:trPr>
        <w:cantSplit/>
        <w:jc w:val="center"/>
      </w:trPr>
      <w:tc>
        <w:tcPr>
          <w:tcW w:w="4678" w:type="dxa"/>
          <w:shd w:val="clear" w:color="auto" w:fill="CCCCCC"/>
        </w:tcPr>
        <w:p w14:paraId="12EA7687" w14:textId="77777777" w:rsidR="00A8353D" w:rsidRPr="00396888" w:rsidRDefault="00A8353D" w:rsidP="00A8353D">
          <w:pPr>
            <w:rPr>
              <w:rFonts w:cs="Arial"/>
              <w:b/>
              <w:sz w:val="22"/>
              <w:szCs w:val="22"/>
              <w:u w:val="single"/>
            </w:rPr>
          </w:pPr>
          <w:r w:rsidRPr="00396888">
            <w:rPr>
              <w:rFonts w:cs="Arial"/>
              <w:b/>
              <w:sz w:val="22"/>
              <w:szCs w:val="22"/>
            </w:rPr>
            <w:t>Issued By: Laurence Upcott.</w:t>
          </w:r>
        </w:p>
      </w:tc>
      <w:tc>
        <w:tcPr>
          <w:tcW w:w="1376" w:type="dxa"/>
          <w:tcBorders>
            <w:bottom w:val="nil"/>
            <w:right w:val="nil"/>
          </w:tcBorders>
          <w:shd w:val="clear" w:color="auto" w:fill="CCCCCC"/>
        </w:tcPr>
        <w:p w14:paraId="47D1C720" w14:textId="77777777" w:rsidR="00A8353D" w:rsidRPr="00396888" w:rsidRDefault="00A8353D" w:rsidP="00A8353D">
          <w:pPr>
            <w:rPr>
              <w:rFonts w:cs="Arial"/>
              <w:b/>
              <w:sz w:val="22"/>
              <w:szCs w:val="22"/>
              <w:u w:val="single"/>
            </w:rPr>
          </w:pPr>
          <w:r w:rsidRPr="00396888">
            <w:rPr>
              <w:rFonts w:cs="Arial"/>
              <w:b/>
              <w:sz w:val="22"/>
              <w:szCs w:val="22"/>
            </w:rPr>
            <w:t>Signature:</w:t>
          </w:r>
        </w:p>
      </w:tc>
      <w:tc>
        <w:tcPr>
          <w:tcW w:w="3346" w:type="dxa"/>
          <w:vMerge w:val="restart"/>
          <w:tcBorders>
            <w:left w:val="nil"/>
          </w:tcBorders>
          <w:shd w:val="clear" w:color="auto" w:fill="CCCCCC"/>
        </w:tcPr>
        <w:p w14:paraId="55D0E54C" w14:textId="77777777" w:rsidR="00A8353D" w:rsidRPr="00396888" w:rsidRDefault="00A8353D" w:rsidP="00A8353D">
          <w:pPr>
            <w:rPr>
              <w:rFonts w:ascii="Futura_Book_Demi" w:hAnsi="Futura_Book_Demi"/>
              <w:sz w:val="4"/>
              <w:szCs w:val="4"/>
            </w:rPr>
          </w:pPr>
        </w:p>
        <w:p w14:paraId="49F98A2C" w14:textId="77777777" w:rsidR="00A8353D" w:rsidRPr="00396888" w:rsidRDefault="00A8353D" w:rsidP="00A8353D">
          <w:pPr>
            <w:rPr>
              <w:rFonts w:ascii="Futura_Book_Demi" w:hAnsi="Futura_Book_Demi"/>
              <w:sz w:val="4"/>
              <w:szCs w:val="4"/>
            </w:rPr>
          </w:pPr>
          <w:r w:rsidRPr="00396888">
            <w:rPr>
              <w:rFonts w:ascii="Futura_Book_Demi" w:hAnsi="Futura_Book_Demi" w:cs="Arial"/>
              <w:noProof/>
              <w:sz w:val="22"/>
              <w:szCs w:val="22"/>
            </w:rPr>
            <w:drawing>
              <wp:inline distT="0" distB="0" distL="0" distR="0" wp14:anchorId="78A8FA9F" wp14:editId="05A3A777">
                <wp:extent cx="906145" cy="317500"/>
                <wp:effectExtent l="0" t="0" r="8255" b="6350"/>
                <wp:docPr id="1" name="Picture 1" descr="C:\Users\Gavin\Documents\LJU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vin\Documents\LJU signa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353D" w:rsidRPr="00396888" w14:paraId="6F5A5CDA" w14:textId="77777777" w:rsidTr="003B2EE5">
      <w:trPr>
        <w:cantSplit/>
        <w:jc w:val="center"/>
      </w:trPr>
      <w:tc>
        <w:tcPr>
          <w:tcW w:w="4678" w:type="dxa"/>
          <w:shd w:val="clear" w:color="auto" w:fill="CCCCCC"/>
        </w:tcPr>
        <w:p w14:paraId="19C937B7" w14:textId="17C0CEEF" w:rsidR="00A8353D" w:rsidRPr="00396888" w:rsidRDefault="00A8353D" w:rsidP="00A8353D">
          <w:pPr>
            <w:rPr>
              <w:rFonts w:cs="Arial"/>
              <w:b/>
              <w:sz w:val="22"/>
              <w:szCs w:val="22"/>
              <w:u w:val="single"/>
            </w:rPr>
          </w:pPr>
          <w:r w:rsidRPr="00396888">
            <w:rPr>
              <w:rFonts w:cs="Arial"/>
              <w:b/>
              <w:sz w:val="22"/>
              <w:szCs w:val="22"/>
            </w:rPr>
            <w:t xml:space="preserve">Date of Issue: </w:t>
          </w:r>
          <w:r w:rsidR="009A167A">
            <w:rPr>
              <w:rFonts w:cs="Arial"/>
              <w:b/>
              <w:sz w:val="22"/>
              <w:szCs w:val="22"/>
            </w:rPr>
            <w:t>3</w:t>
          </w:r>
          <w:r w:rsidR="009A167A" w:rsidRPr="009A167A">
            <w:rPr>
              <w:rFonts w:cs="Arial"/>
              <w:b/>
              <w:sz w:val="22"/>
              <w:szCs w:val="22"/>
              <w:vertAlign w:val="superscript"/>
            </w:rPr>
            <w:t>rd</w:t>
          </w:r>
          <w:r w:rsidR="009A167A">
            <w:rPr>
              <w:rFonts w:cs="Arial"/>
              <w:b/>
              <w:sz w:val="22"/>
              <w:szCs w:val="22"/>
            </w:rPr>
            <w:t xml:space="preserve"> January 2023</w:t>
          </w:r>
        </w:p>
      </w:tc>
      <w:tc>
        <w:tcPr>
          <w:tcW w:w="1376" w:type="dxa"/>
          <w:tcBorders>
            <w:top w:val="nil"/>
            <w:right w:val="nil"/>
          </w:tcBorders>
          <w:shd w:val="clear" w:color="auto" w:fill="CCCCCC"/>
        </w:tcPr>
        <w:p w14:paraId="576B26DE" w14:textId="77777777" w:rsidR="00A8353D" w:rsidRPr="00396888" w:rsidRDefault="00A8353D" w:rsidP="00A8353D">
          <w:pPr>
            <w:rPr>
              <w:rFonts w:cs="Arial"/>
              <w:b/>
              <w:sz w:val="22"/>
              <w:szCs w:val="22"/>
              <w:u w:val="single"/>
            </w:rPr>
          </w:pPr>
        </w:p>
      </w:tc>
      <w:tc>
        <w:tcPr>
          <w:tcW w:w="3346" w:type="dxa"/>
          <w:vMerge/>
          <w:tcBorders>
            <w:left w:val="nil"/>
          </w:tcBorders>
          <w:shd w:val="clear" w:color="auto" w:fill="CCCCCC"/>
        </w:tcPr>
        <w:p w14:paraId="44BF061D" w14:textId="77777777" w:rsidR="00A8353D" w:rsidRPr="00396888" w:rsidRDefault="00A8353D" w:rsidP="00A8353D">
          <w:pPr>
            <w:rPr>
              <w:rFonts w:ascii="Futura_Book_Demi" w:hAnsi="Futura_Book_Demi"/>
              <w:b/>
              <w:szCs w:val="20"/>
              <w:u w:val="single"/>
            </w:rPr>
          </w:pPr>
        </w:p>
      </w:tc>
    </w:tr>
  </w:tbl>
  <w:p w14:paraId="5D34ACD9" w14:textId="77777777" w:rsidR="0052448C" w:rsidRDefault="00524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F731" w14:textId="77777777" w:rsidR="007B3C8F" w:rsidRDefault="007B3C8F">
      <w:r>
        <w:separator/>
      </w:r>
    </w:p>
  </w:footnote>
  <w:footnote w:type="continuationSeparator" w:id="0">
    <w:p w14:paraId="094FCD48" w14:textId="77777777" w:rsidR="007B3C8F" w:rsidRDefault="007B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00"/>
      <w:gridCol w:w="2000"/>
      <w:gridCol w:w="2056"/>
    </w:tblGrid>
    <w:tr w:rsidR="00A8353D" w:rsidRPr="002B4454" w14:paraId="2FB50D9D" w14:textId="77777777" w:rsidTr="003B2EE5">
      <w:trPr>
        <w:cantSplit/>
        <w:jc w:val="center"/>
      </w:trPr>
      <w:tc>
        <w:tcPr>
          <w:tcW w:w="530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14:paraId="68FEF23E" w14:textId="77777777" w:rsidR="00A8353D" w:rsidRPr="002B4454" w:rsidRDefault="00A8353D" w:rsidP="00A8353D">
          <w:pPr>
            <w:jc w:val="center"/>
            <w:rPr>
              <w:rFonts w:cs="Calibri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454">
            <w:rPr>
              <w:rFonts w:cs="Calibri"/>
              <w:b/>
              <w:color w:val="008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Whiting Landscape Limited</w:t>
          </w:r>
        </w:p>
      </w:tc>
      <w:tc>
        <w:tcPr>
          <w:tcW w:w="20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17A01509" w14:textId="77777777" w:rsidR="00A8353D" w:rsidRPr="002B4454" w:rsidRDefault="00A8353D" w:rsidP="00A8353D">
          <w:pPr>
            <w:rPr>
              <w:rFonts w:cs="Calibri"/>
              <w:b/>
              <w:sz w:val="20"/>
              <w:szCs w:val="18"/>
            </w:rPr>
          </w:pPr>
          <w:r w:rsidRPr="002B4454">
            <w:rPr>
              <w:rFonts w:cs="Calibri"/>
              <w:b/>
              <w:sz w:val="20"/>
              <w:szCs w:val="18"/>
            </w:rPr>
            <w:t>Document Reference:</w:t>
          </w:r>
        </w:p>
        <w:p w14:paraId="7353ABF2" w14:textId="3F47B5F0" w:rsidR="00A8353D" w:rsidRPr="002B4454" w:rsidRDefault="0075763F" w:rsidP="00A8353D">
          <w:pPr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11.0</w:t>
          </w:r>
        </w:p>
      </w:tc>
      <w:tc>
        <w:tcPr>
          <w:tcW w:w="2056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BF84D29" w14:textId="77777777" w:rsidR="00A8353D" w:rsidRPr="002B4454" w:rsidRDefault="00A8353D" w:rsidP="00A8353D">
          <w:pPr>
            <w:jc w:val="center"/>
            <w:rPr>
              <w:szCs w:val="20"/>
            </w:rPr>
          </w:pPr>
          <w:r w:rsidRPr="002B4454">
            <w:rPr>
              <w:rFonts w:ascii="Futura_Book_Demi" w:hAnsi="Futura_Book_Demi" w:cs="Verdana"/>
              <w:iCs/>
              <w:noProof/>
              <w:snapToGrid w:val="0"/>
              <w:color w:val="000000"/>
            </w:rPr>
            <w:drawing>
              <wp:anchor distT="0" distB="0" distL="114300" distR="114300" simplePos="0" relativeHeight="251659264" behindDoc="0" locked="0" layoutInCell="1" allowOverlap="1" wp14:anchorId="3D055C4B" wp14:editId="11B28496">
                <wp:simplePos x="0" y="0"/>
                <wp:positionH relativeFrom="column">
                  <wp:posOffset>24130</wp:posOffset>
                </wp:positionH>
                <wp:positionV relativeFrom="paragraph">
                  <wp:posOffset>261620</wp:posOffset>
                </wp:positionV>
                <wp:extent cx="1203325" cy="365760"/>
                <wp:effectExtent l="0" t="0" r="0" b="0"/>
                <wp:wrapNone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353D" w:rsidRPr="002B4454" w14:paraId="6B012B21" w14:textId="77777777" w:rsidTr="003B2EE5">
      <w:trPr>
        <w:cantSplit/>
        <w:jc w:val="center"/>
      </w:trPr>
      <w:tc>
        <w:tcPr>
          <w:tcW w:w="530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14:paraId="4FD81348" w14:textId="77777777" w:rsidR="00A8353D" w:rsidRPr="002B4454" w:rsidRDefault="00A8353D" w:rsidP="00A8353D">
          <w:pPr>
            <w:jc w:val="center"/>
            <w:rPr>
              <w:rFonts w:cs="Calibri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454">
            <w:rPr>
              <w:rFonts w:cs="Calibri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Health &amp; Safety Management</w:t>
          </w:r>
        </w:p>
      </w:tc>
      <w:tc>
        <w:tcPr>
          <w:tcW w:w="20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2F68836E" w14:textId="77777777" w:rsidR="00A8353D" w:rsidRPr="002B4454" w:rsidRDefault="00A8353D" w:rsidP="00A8353D">
          <w:pPr>
            <w:rPr>
              <w:rFonts w:cs="Calibri"/>
              <w:sz w:val="22"/>
              <w:szCs w:val="22"/>
            </w:rPr>
          </w:pPr>
          <w:r w:rsidRPr="002B4454">
            <w:rPr>
              <w:rFonts w:cs="Calibri"/>
              <w:b/>
              <w:sz w:val="22"/>
              <w:szCs w:val="22"/>
            </w:rPr>
            <w:t xml:space="preserve">Page </w:t>
          </w:r>
          <w:r w:rsidRPr="002B4454">
            <w:rPr>
              <w:rFonts w:cs="Calibri"/>
              <w:b/>
              <w:sz w:val="22"/>
              <w:szCs w:val="22"/>
            </w:rPr>
            <w:fldChar w:fldCharType="begin"/>
          </w:r>
          <w:r w:rsidRPr="002B4454">
            <w:rPr>
              <w:rFonts w:cs="Calibri"/>
              <w:b/>
              <w:sz w:val="22"/>
              <w:szCs w:val="22"/>
            </w:rPr>
            <w:instrText xml:space="preserve"> PAGE </w:instrText>
          </w:r>
          <w:r w:rsidRPr="002B4454">
            <w:rPr>
              <w:rFonts w:cs="Calibri"/>
              <w:b/>
              <w:sz w:val="22"/>
              <w:szCs w:val="22"/>
            </w:rPr>
            <w:fldChar w:fldCharType="separate"/>
          </w:r>
          <w:r>
            <w:rPr>
              <w:rFonts w:cs="Calibri"/>
              <w:b/>
              <w:noProof/>
              <w:sz w:val="22"/>
              <w:szCs w:val="22"/>
            </w:rPr>
            <w:t>1</w:t>
          </w:r>
          <w:r w:rsidRPr="002B4454">
            <w:rPr>
              <w:rFonts w:cs="Calibri"/>
              <w:b/>
              <w:sz w:val="22"/>
              <w:szCs w:val="22"/>
            </w:rPr>
            <w:fldChar w:fldCharType="end"/>
          </w:r>
          <w:r w:rsidRPr="002B4454">
            <w:rPr>
              <w:rFonts w:cs="Calibri"/>
              <w:b/>
              <w:sz w:val="22"/>
              <w:szCs w:val="22"/>
            </w:rPr>
            <w:t xml:space="preserve"> of </w:t>
          </w:r>
          <w:r w:rsidRPr="002B4454">
            <w:rPr>
              <w:rFonts w:cs="Calibri"/>
              <w:b/>
              <w:sz w:val="22"/>
              <w:szCs w:val="22"/>
            </w:rPr>
            <w:fldChar w:fldCharType="begin"/>
          </w:r>
          <w:r w:rsidRPr="002B4454">
            <w:rPr>
              <w:rFonts w:cs="Calibri"/>
              <w:b/>
              <w:sz w:val="22"/>
              <w:szCs w:val="22"/>
            </w:rPr>
            <w:instrText xml:space="preserve"> NUMPAGES  </w:instrText>
          </w:r>
          <w:r w:rsidRPr="002B4454">
            <w:rPr>
              <w:rFonts w:cs="Calibri"/>
              <w:b/>
              <w:sz w:val="22"/>
              <w:szCs w:val="22"/>
            </w:rPr>
            <w:fldChar w:fldCharType="separate"/>
          </w:r>
          <w:r>
            <w:rPr>
              <w:rFonts w:cs="Calibri"/>
              <w:b/>
              <w:noProof/>
              <w:sz w:val="22"/>
              <w:szCs w:val="22"/>
            </w:rPr>
            <w:t>1</w:t>
          </w:r>
          <w:r w:rsidRPr="002B4454">
            <w:rPr>
              <w:rFonts w:cs="Calibri"/>
              <w:b/>
              <w:sz w:val="22"/>
              <w:szCs w:val="22"/>
            </w:rPr>
            <w:fldChar w:fldCharType="end"/>
          </w:r>
        </w:p>
      </w:tc>
      <w:tc>
        <w:tcPr>
          <w:tcW w:w="205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786D75F" w14:textId="77777777" w:rsidR="00A8353D" w:rsidRPr="002B4454" w:rsidRDefault="00A8353D" w:rsidP="00A8353D">
          <w:pPr>
            <w:rPr>
              <w:szCs w:val="20"/>
            </w:rPr>
          </w:pPr>
        </w:p>
      </w:tc>
    </w:tr>
    <w:tr w:rsidR="00A8353D" w:rsidRPr="002B4454" w14:paraId="07896571" w14:textId="77777777" w:rsidTr="003B2EE5">
      <w:trPr>
        <w:cantSplit/>
        <w:jc w:val="center"/>
      </w:trPr>
      <w:tc>
        <w:tcPr>
          <w:tcW w:w="530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26E0861A" w14:textId="77777777" w:rsidR="00A8353D" w:rsidRPr="002B4454" w:rsidRDefault="00A8353D" w:rsidP="00A8353D">
          <w:pPr>
            <w:rPr>
              <w:rFonts w:cs="Arial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0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0E8569B1" w14:textId="77777777" w:rsidR="00A8353D" w:rsidRPr="002B4454" w:rsidRDefault="00A8353D" w:rsidP="00A8353D">
          <w:pPr>
            <w:rPr>
              <w:rFonts w:cs="Calibri"/>
              <w:sz w:val="22"/>
              <w:szCs w:val="22"/>
            </w:rPr>
          </w:pPr>
          <w:r w:rsidRPr="002B4454">
            <w:rPr>
              <w:rFonts w:cs="Calibri"/>
              <w:b/>
              <w:sz w:val="22"/>
              <w:szCs w:val="22"/>
            </w:rPr>
            <w:t>Issue Status: A</w:t>
          </w:r>
        </w:p>
      </w:tc>
      <w:tc>
        <w:tcPr>
          <w:tcW w:w="205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346166" w14:textId="77777777" w:rsidR="00A8353D" w:rsidRPr="002B4454" w:rsidRDefault="00A8353D" w:rsidP="00A8353D">
          <w:pPr>
            <w:rPr>
              <w:szCs w:val="20"/>
            </w:rPr>
          </w:pPr>
        </w:p>
      </w:tc>
    </w:tr>
  </w:tbl>
  <w:p w14:paraId="05D4B089" w14:textId="651A0F96" w:rsidR="00B2201F" w:rsidRPr="00B2201F" w:rsidRDefault="00B2201F" w:rsidP="0075763F">
    <w:pPr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EA1"/>
    <w:multiLevelType w:val="hybridMultilevel"/>
    <w:tmpl w:val="71568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5E6"/>
    <w:multiLevelType w:val="hybridMultilevel"/>
    <w:tmpl w:val="8C36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137B"/>
    <w:multiLevelType w:val="hybridMultilevel"/>
    <w:tmpl w:val="97A883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E771A"/>
    <w:multiLevelType w:val="hybridMultilevel"/>
    <w:tmpl w:val="F2FC5F7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6372CF"/>
    <w:multiLevelType w:val="hybridMultilevel"/>
    <w:tmpl w:val="8AB277AA"/>
    <w:lvl w:ilvl="0" w:tplc="CEDEA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522EE1"/>
    <w:multiLevelType w:val="hybridMultilevel"/>
    <w:tmpl w:val="6A7C9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627"/>
    <w:multiLevelType w:val="hybridMultilevel"/>
    <w:tmpl w:val="AF840C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0476"/>
    <w:multiLevelType w:val="hybridMultilevel"/>
    <w:tmpl w:val="BAA041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444812">
    <w:abstractNumId w:val="3"/>
  </w:num>
  <w:num w:numId="2" w16cid:durableId="1460225855">
    <w:abstractNumId w:val="4"/>
  </w:num>
  <w:num w:numId="3" w16cid:durableId="857088010">
    <w:abstractNumId w:val="2"/>
  </w:num>
  <w:num w:numId="4" w16cid:durableId="1160073374">
    <w:abstractNumId w:val="7"/>
  </w:num>
  <w:num w:numId="5" w16cid:durableId="1812862308">
    <w:abstractNumId w:val="6"/>
  </w:num>
  <w:num w:numId="6" w16cid:durableId="1527913731">
    <w:abstractNumId w:val="5"/>
  </w:num>
  <w:num w:numId="7" w16cid:durableId="2020159098">
    <w:abstractNumId w:val="1"/>
  </w:num>
  <w:num w:numId="8" w16cid:durableId="148216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EE"/>
    <w:rsid w:val="000009A2"/>
    <w:rsid w:val="000A7F48"/>
    <w:rsid w:val="000D0583"/>
    <w:rsid w:val="001722E0"/>
    <w:rsid w:val="001E4477"/>
    <w:rsid w:val="00200489"/>
    <w:rsid w:val="00245D8F"/>
    <w:rsid w:val="002C498E"/>
    <w:rsid w:val="0034031B"/>
    <w:rsid w:val="004D0DE3"/>
    <w:rsid w:val="004D4EE3"/>
    <w:rsid w:val="0052448C"/>
    <w:rsid w:val="005C2D5C"/>
    <w:rsid w:val="00604CF1"/>
    <w:rsid w:val="006707CD"/>
    <w:rsid w:val="00672816"/>
    <w:rsid w:val="00687FAF"/>
    <w:rsid w:val="00717CC1"/>
    <w:rsid w:val="0074223E"/>
    <w:rsid w:val="0075763F"/>
    <w:rsid w:val="00774992"/>
    <w:rsid w:val="007B3C8F"/>
    <w:rsid w:val="00812BFC"/>
    <w:rsid w:val="008323BE"/>
    <w:rsid w:val="00852671"/>
    <w:rsid w:val="0085736C"/>
    <w:rsid w:val="008D4239"/>
    <w:rsid w:val="008F620B"/>
    <w:rsid w:val="009A167A"/>
    <w:rsid w:val="009D015F"/>
    <w:rsid w:val="00A0473F"/>
    <w:rsid w:val="00A8353D"/>
    <w:rsid w:val="00AF675F"/>
    <w:rsid w:val="00B2201F"/>
    <w:rsid w:val="00C37869"/>
    <w:rsid w:val="00C57F20"/>
    <w:rsid w:val="00D618B8"/>
    <w:rsid w:val="00DB2A9E"/>
    <w:rsid w:val="00E30B5F"/>
    <w:rsid w:val="00E74A3D"/>
    <w:rsid w:val="00F158EE"/>
    <w:rsid w:val="00F47598"/>
    <w:rsid w:val="00FA13DE"/>
    <w:rsid w:val="00FD6F07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9455C"/>
  <w15:docId w15:val="{724C3523-DC49-4BE3-82E5-F237490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B5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2E0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5C2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7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F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618B8"/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01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stevenc</dc:creator>
  <cp:lastModifiedBy>Lindsey Robinson</cp:lastModifiedBy>
  <cp:revision>3</cp:revision>
  <cp:lastPrinted>2019-04-12T12:00:00Z</cp:lastPrinted>
  <dcterms:created xsi:type="dcterms:W3CDTF">2022-12-15T10:58:00Z</dcterms:created>
  <dcterms:modified xsi:type="dcterms:W3CDTF">2022-12-15T11:02:00Z</dcterms:modified>
</cp:coreProperties>
</file>